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54" w:rsidRDefault="008B62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年精华制药集团南通有限公司</w:t>
      </w:r>
    </w:p>
    <w:p w:rsidR="002A0654" w:rsidRDefault="008B62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有毒有害物质排放报告</w:t>
      </w:r>
    </w:p>
    <w:p w:rsidR="002A0654" w:rsidRDefault="002A0654">
      <w:pPr>
        <w:jc w:val="center"/>
        <w:rPr>
          <w:szCs w:val="21"/>
        </w:rPr>
      </w:pPr>
    </w:p>
    <w:p w:rsidR="002A0654" w:rsidRDefault="008B62CA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根据《中华人民共和国土壤污染防治法》第二十一条第一款“严格控制有毒有害物质排放，并按年度向生态环境主管部门报告排放情况”要求，我公司认真识别所排放物质中有毒有害物质排放情况，特对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年有毒有害物质排放情况报告如下：</w:t>
      </w:r>
    </w:p>
    <w:p w:rsidR="002A0654" w:rsidRDefault="008B62CA">
      <w:pPr>
        <w:numPr>
          <w:ilvl w:val="0"/>
          <w:numId w:val="1"/>
        </w:num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废水排放情况</w:t>
      </w:r>
    </w:p>
    <w:p w:rsidR="002A0654" w:rsidRDefault="008B62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公司废水预处理后接管如东深水环境科技有限公司。公司安装有废水在线监测设施，并与如东生态环境局联网。废水中污染物排放总量和浓度均符合接管要求。废水中污染物种类主要是化学需氧量、氨氮、总氮、总磷、全盐量等，均不属于有毒有害物质。</w:t>
      </w:r>
    </w:p>
    <w:p w:rsidR="002A0654" w:rsidRDefault="008B62CA">
      <w:pPr>
        <w:numPr>
          <w:ilvl w:val="0"/>
          <w:numId w:val="1"/>
        </w:num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废气排放情况</w:t>
      </w:r>
    </w:p>
    <w:p w:rsidR="002A0654" w:rsidRDefault="008B62CA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我公司共有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个排气筒，排放的废气污染物种类主要有：挥发性有机物、氯化氢、二氧化硫、氮氧化物、颗粒物等。这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个排气筒废气通过废气处理设施处理后达标排放。具体处理方式如下：</w:t>
      </w:r>
    </w:p>
    <w:tbl>
      <w:tblPr>
        <w:tblStyle w:val="a3"/>
        <w:tblW w:w="9120" w:type="dxa"/>
        <w:tblInd w:w="-302" w:type="dxa"/>
        <w:tblLook w:val="04A0" w:firstRow="1" w:lastRow="0" w:firstColumn="1" w:lastColumn="0" w:noHBand="0" w:noVBand="1"/>
      </w:tblPr>
      <w:tblGrid>
        <w:gridCol w:w="1905"/>
        <w:gridCol w:w="2647"/>
        <w:gridCol w:w="4568"/>
      </w:tblGrid>
      <w:tr w:rsidR="002A0654">
        <w:tc>
          <w:tcPr>
            <w:tcW w:w="1905" w:type="dxa"/>
          </w:tcPr>
          <w:p w:rsidR="002A0654" w:rsidRDefault="008B62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排气筒编号</w:t>
            </w:r>
          </w:p>
        </w:tc>
        <w:tc>
          <w:tcPr>
            <w:tcW w:w="2647" w:type="dxa"/>
          </w:tcPr>
          <w:p w:rsidR="002A0654" w:rsidRDefault="008B62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污染物</w:t>
            </w:r>
          </w:p>
        </w:tc>
        <w:tc>
          <w:tcPr>
            <w:tcW w:w="4568" w:type="dxa"/>
          </w:tcPr>
          <w:p w:rsidR="002A0654" w:rsidRDefault="008B62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废气处理方式</w:t>
            </w:r>
          </w:p>
        </w:tc>
      </w:tr>
      <w:tr w:rsidR="002A0654">
        <w:tc>
          <w:tcPr>
            <w:tcW w:w="1905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DA001</w:t>
            </w:r>
          </w:p>
        </w:tc>
        <w:tc>
          <w:tcPr>
            <w:tcW w:w="2647" w:type="dxa"/>
            <w:vAlign w:val="center"/>
          </w:tcPr>
          <w:p w:rsidR="002A0654" w:rsidRDefault="008B62C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挥发性有机物</w:t>
            </w:r>
          </w:p>
        </w:tc>
        <w:tc>
          <w:tcPr>
            <w:tcW w:w="4568" w:type="dxa"/>
            <w:vAlign w:val="center"/>
          </w:tcPr>
          <w:p w:rsidR="002A0654" w:rsidRDefault="008B62C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经蓄热式热力燃烧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碱喷淋后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米高空排放</w:t>
            </w:r>
          </w:p>
        </w:tc>
      </w:tr>
      <w:tr w:rsidR="002A0654">
        <w:tc>
          <w:tcPr>
            <w:tcW w:w="1905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DA002</w:t>
            </w:r>
          </w:p>
        </w:tc>
        <w:tc>
          <w:tcPr>
            <w:tcW w:w="2647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氯化氢</w:t>
            </w:r>
          </w:p>
        </w:tc>
        <w:tc>
          <w:tcPr>
            <w:tcW w:w="4568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碱吸收后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米高空排放</w:t>
            </w:r>
          </w:p>
        </w:tc>
      </w:tr>
      <w:tr w:rsidR="002A0654">
        <w:tc>
          <w:tcPr>
            <w:tcW w:w="1905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DA003</w:t>
            </w:r>
          </w:p>
        </w:tc>
        <w:tc>
          <w:tcPr>
            <w:tcW w:w="2647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二氧化硫、氮氧化物</w:t>
            </w:r>
          </w:p>
        </w:tc>
        <w:tc>
          <w:tcPr>
            <w:tcW w:w="4568" w:type="dxa"/>
            <w:vAlign w:val="center"/>
          </w:tcPr>
          <w:p w:rsidR="002A0654" w:rsidRDefault="008B62C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焚烧炉烟气去除二噁英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急冷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旋风除雾器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旋风除尘后</w:t>
            </w:r>
            <w:r>
              <w:rPr>
                <w:rFonts w:hint="eastAsia"/>
                <w:sz w:val="28"/>
                <w:szCs w:val="28"/>
              </w:rPr>
              <w:t>37</w:t>
            </w:r>
            <w:r>
              <w:rPr>
                <w:rFonts w:hint="eastAsia"/>
                <w:sz w:val="28"/>
                <w:szCs w:val="28"/>
              </w:rPr>
              <w:t>米高空排放</w:t>
            </w:r>
          </w:p>
        </w:tc>
      </w:tr>
      <w:tr w:rsidR="002A0654">
        <w:tc>
          <w:tcPr>
            <w:tcW w:w="1905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DA004</w:t>
            </w:r>
          </w:p>
        </w:tc>
        <w:tc>
          <w:tcPr>
            <w:tcW w:w="2647" w:type="dxa"/>
            <w:vAlign w:val="center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颗粒物</w:t>
            </w:r>
          </w:p>
        </w:tc>
        <w:tc>
          <w:tcPr>
            <w:tcW w:w="4568" w:type="dxa"/>
            <w:vAlign w:val="center"/>
          </w:tcPr>
          <w:p w:rsidR="002A0654" w:rsidRDefault="008B62C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布袋除尘后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米高空排放</w:t>
            </w:r>
          </w:p>
        </w:tc>
      </w:tr>
    </w:tbl>
    <w:p w:rsidR="002A0654" w:rsidRDefault="008B62CA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年我公司废气中污染物排放总量和浓度均符合相关要求。</w:t>
      </w:r>
    </w:p>
    <w:p w:rsidR="002A0654" w:rsidRDefault="008B62CA">
      <w:pPr>
        <w:numPr>
          <w:ilvl w:val="0"/>
          <w:numId w:val="1"/>
        </w:num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危险废物排放情况</w:t>
      </w:r>
    </w:p>
    <w:p w:rsidR="002A0654" w:rsidRDefault="008B62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我公司共有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个独立的危险废物仓库，危险废物收集、贮存、运输、处置等均符合国家相关技术规范。截至目前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年我公司共产</w:t>
      </w:r>
      <w:proofErr w:type="gramStart"/>
      <w:r>
        <w:rPr>
          <w:rFonts w:hint="eastAsia"/>
          <w:sz w:val="28"/>
          <w:szCs w:val="28"/>
        </w:rPr>
        <w:t>生危险</w:t>
      </w:r>
      <w:proofErr w:type="gramEnd"/>
      <w:r>
        <w:rPr>
          <w:rFonts w:hint="eastAsia"/>
          <w:sz w:val="28"/>
          <w:szCs w:val="28"/>
        </w:rPr>
        <w:t>废物</w:t>
      </w:r>
      <w:r>
        <w:rPr>
          <w:rFonts w:hint="eastAsia"/>
          <w:sz w:val="28"/>
          <w:szCs w:val="28"/>
        </w:rPr>
        <w:t>1009.007</w:t>
      </w:r>
      <w:r>
        <w:rPr>
          <w:rFonts w:hint="eastAsia"/>
          <w:sz w:val="28"/>
          <w:szCs w:val="28"/>
        </w:rPr>
        <w:t>吨，共委托有资质单位转移处置各类危险废物</w:t>
      </w:r>
      <w:r>
        <w:rPr>
          <w:rFonts w:hint="eastAsia"/>
          <w:sz w:val="28"/>
          <w:szCs w:val="28"/>
        </w:rPr>
        <w:t>99</w:t>
      </w:r>
      <w:r w:rsidR="0073381F">
        <w:rPr>
          <w:sz w:val="28"/>
          <w:szCs w:val="28"/>
        </w:rPr>
        <w:t>7.23</w:t>
      </w:r>
      <w:r>
        <w:rPr>
          <w:rFonts w:hint="eastAsia"/>
          <w:sz w:val="28"/>
          <w:szCs w:val="28"/>
        </w:rPr>
        <w:t>吨。有毒有害物质均妥善处置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未造成土壤污染，各类危险废物产生量和转移</w:t>
      </w:r>
      <w:proofErr w:type="gramStart"/>
      <w:r>
        <w:rPr>
          <w:rFonts w:hint="eastAsia"/>
          <w:sz w:val="28"/>
          <w:szCs w:val="28"/>
        </w:rPr>
        <w:t>量具体见</w:t>
      </w:r>
      <w:proofErr w:type="gramEnd"/>
      <w:r>
        <w:rPr>
          <w:rFonts w:hint="eastAsia"/>
          <w:sz w:val="28"/>
          <w:szCs w:val="28"/>
        </w:rPr>
        <w:t>下表</w:t>
      </w:r>
      <w:r>
        <w:rPr>
          <w:rFonts w:hint="eastAsia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危险废物名称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产生量（吨）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转移处置量（吨）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蒸发残渣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788.536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778.978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脱色残渣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96.616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91.411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废活性炭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0.907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0.907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水处理污泥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88.625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94.165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蒸馏残液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32.937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29.910</w:t>
            </w:r>
          </w:p>
        </w:tc>
      </w:tr>
      <w:tr w:rsidR="002A0654">
        <w:trPr>
          <w:trHeight w:val="629"/>
        </w:trPr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实验室废液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0.920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0.920</w:t>
            </w:r>
          </w:p>
        </w:tc>
      </w:tr>
      <w:tr w:rsidR="002A0654">
        <w:tc>
          <w:tcPr>
            <w:tcW w:w="2840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废包装材料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1.386</w:t>
            </w:r>
          </w:p>
        </w:tc>
        <w:tc>
          <w:tcPr>
            <w:tcW w:w="2841" w:type="dxa"/>
          </w:tcPr>
          <w:p w:rsidR="002A0654" w:rsidRDefault="008B62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0.939</w:t>
            </w:r>
          </w:p>
        </w:tc>
      </w:tr>
    </w:tbl>
    <w:p w:rsidR="002A0654" w:rsidRDefault="008B62CA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综上，我公司有毒有害物质排放全面受控，未造成相关土壤及地下水污染。</w:t>
      </w:r>
    </w:p>
    <w:p w:rsidR="002A0654" w:rsidRDefault="008B62CA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特此报告</w:t>
      </w:r>
      <w:r>
        <w:rPr>
          <w:rFonts w:hint="eastAsia"/>
          <w:sz w:val="28"/>
          <w:szCs w:val="28"/>
        </w:rPr>
        <w:t>。</w:t>
      </w:r>
    </w:p>
    <w:p w:rsidR="002A0654" w:rsidRDefault="002A0654">
      <w:pPr>
        <w:ind w:firstLineChars="200" w:firstLine="560"/>
        <w:jc w:val="left"/>
        <w:rPr>
          <w:sz w:val="28"/>
          <w:szCs w:val="28"/>
        </w:rPr>
      </w:pPr>
    </w:p>
    <w:p w:rsidR="002A0654" w:rsidRDefault="008B62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精华制药集团南通有限公司</w:t>
      </w:r>
    </w:p>
    <w:p w:rsidR="002A0654" w:rsidRDefault="008B62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2A0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A95A"/>
    <w:multiLevelType w:val="singleLevel"/>
    <w:tmpl w:val="72B2A9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TIyNjMyOTUyNzYyMThjZjk3NzYyNmQ1YTJiYTEifQ=="/>
  </w:docVars>
  <w:rsids>
    <w:rsidRoot w:val="0B5166CB"/>
    <w:rsid w:val="002A0654"/>
    <w:rsid w:val="0073381F"/>
    <w:rsid w:val="008B62CA"/>
    <w:rsid w:val="008E50E5"/>
    <w:rsid w:val="01123D74"/>
    <w:rsid w:val="013964BC"/>
    <w:rsid w:val="0416493A"/>
    <w:rsid w:val="08D535C3"/>
    <w:rsid w:val="0B5166CB"/>
    <w:rsid w:val="0DC529CC"/>
    <w:rsid w:val="137A1E12"/>
    <w:rsid w:val="172D535A"/>
    <w:rsid w:val="1832683B"/>
    <w:rsid w:val="21D46859"/>
    <w:rsid w:val="24002622"/>
    <w:rsid w:val="3458255B"/>
    <w:rsid w:val="394E350A"/>
    <w:rsid w:val="3CF94BF7"/>
    <w:rsid w:val="3E233378"/>
    <w:rsid w:val="45EE2F58"/>
    <w:rsid w:val="494E16C8"/>
    <w:rsid w:val="4D096085"/>
    <w:rsid w:val="5A1530F9"/>
    <w:rsid w:val="6C713B37"/>
    <w:rsid w:val="7109023E"/>
    <w:rsid w:val="77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C06C5-CB53-4084-8352-1CB647A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adjustRightInd w:val="0"/>
      <w:snapToGrid w:val="0"/>
      <w:spacing w:line="500" w:lineRule="atLeast"/>
      <w:ind w:firstLineChars="200" w:firstLine="880"/>
      <w:jc w:val="left"/>
      <w:textAlignment w:val="baseline"/>
      <w:outlineLvl w:val="0"/>
    </w:pPr>
    <w:rPr>
      <w:rFonts w:ascii="Calibri" w:eastAsia="黑体" w:hAnsi="Calibri"/>
      <w:b/>
      <w:kern w:val="28"/>
      <w:sz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pacing w:beforeLines="30" w:before="30" w:afterLines="30" w:after="30" w:line="500" w:lineRule="atLeast"/>
      <w:ind w:firstLine="1134"/>
      <w:jc w:val="left"/>
      <w:textAlignment w:val="baseline"/>
      <w:outlineLvl w:val="1"/>
    </w:pPr>
    <w:rPr>
      <w:rFonts w:ascii="宋体" w:eastAsia="黑体" w:hAnsi="宋体"/>
      <w:b/>
      <w:kern w:val="32"/>
      <w:sz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adjustRightInd w:val="0"/>
      <w:spacing w:line="240" w:lineRule="atLeast"/>
      <w:ind w:firstLine="1417"/>
      <w:jc w:val="left"/>
      <w:textAlignment w:val="baseline"/>
      <w:outlineLvl w:val="2"/>
    </w:pPr>
    <w:rPr>
      <w:rFonts w:ascii="宋体" w:eastAsia="黑体" w:hAnsi="宋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Pr>
      <w:rFonts w:ascii="Calibri" w:eastAsia="黑体" w:hAnsi="Calibri"/>
      <w:b/>
      <w:kern w:val="28"/>
      <w:sz w:val="36"/>
    </w:rPr>
  </w:style>
  <w:style w:type="character" w:customStyle="1" w:styleId="2Char">
    <w:name w:val="标题 2 Char"/>
    <w:link w:val="2"/>
    <w:qFormat/>
    <w:rPr>
      <w:rFonts w:ascii="宋体" w:eastAsia="黑体" w:hAnsi="宋体"/>
      <w:b/>
      <w:kern w:val="32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追梦的鱼xl</dc:creator>
  <cp:lastModifiedBy>sqq</cp:lastModifiedBy>
  <cp:revision>5</cp:revision>
  <dcterms:created xsi:type="dcterms:W3CDTF">2021-01-30T00:19:00Z</dcterms:created>
  <dcterms:modified xsi:type="dcterms:W3CDTF">2022-11-18T03:09:00Z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1B6B388DDE8F4704A330C5F5C9D1C34B</vt:lpwstr>
  </property>
</Properties>
</file>